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53D5" w:rsidRDefault="00604286" w:rsidP="003D3573">
      <w:pPr>
        <w:spacing w:before="100" w:beforeAutospacing="1" w:after="100" w:afterAutospacing="1"/>
        <w:contextualSpacing/>
        <w:jc w:val="both"/>
        <w:rPr>
          <w:b/>
          <w:sz w:val="28"/>
          <w:szCs w:val="28"/>
        </w:rPr>
      </w:pPr>
      <w:r>
        <w:rPr>
          <w:b/>
          <w:sz w:val="28"/>
          <w:szCs w:val="28"/>
        </w:rPr>
        <w:t>Zielona transformacja w branży logistycznej</w:t>
      </w:r>
    </w:p>
    <w:p w:rsidR="00604286" w:rsidRDefault="00604286" w:rsidP="003D3573">
      <w:pPr>
        <w:spacing w:before="100" w:beforeAutospacing="1" w:after="100" w:afterAutospacing="1"/>
        <w:contextualSpacing/>
        <w:jc w:val="both"/>
        <w:rPr>
          <w:b/>
          <w:i/>
          <w:iCs/>
          <w:sz w:val="28"/>
          <w:szCs w:val="28"/>
        </w:rPr>
      </w:pPr>
      <w:r w:rsidRPr="00604286">
        <w:rPr>
          <w:b/>
          <w:i/>
          <w:iCs/>
          <w:sz w:val="28"/>
          <w:szCs w:val="28"/>
        </w:rPr>
        <w:t>Kluczowe trendy i analiza potencjału</w:t>
      </w:r>
    </w:p>
    <w:p w:rsidR="00E52E4C" w:rsidRDefault="00E52E4C" w:rsidP="003D3573">
      <w:pPr>
        <w:spacing w:before="100" w:beforeAutospacing="1" w:after="100" w:afterAutospacing="1"/>
        <w:contextualSpacing/>
        <w:jc w:val="both"/>
        <w:rPr>
          <w:b/>
          <w:i/>
          <w:iCs/>
          <w:sz w:val="28"/>
          <w:szCs w:val="28"/>
        </w:rPr>
      </w:pPr>
    </w:p>
    <w:p w:rsidR="00E52E4C" w:rsidRPr="00FB22DB" w:rsidRDefault="003A66EE" w:rsidP="003D3573">
      <w:pPr>
        <w:spacing w:before="100" w:beforeAutospacing="1" w:after="100" w:afterAutospacing="1"/>
        <w:contextualSpacing/>
        <w:jc w:val="both"/>
        <w:rPr>
          <w:bCs/>
          <w:sz w:val="23"/>
          <w:szCs w:val="23"/>
        </w:rPr>
      </w:pPr>
      <w:r w:rsidRPr="00FB22DB">
        <w:rPr>
          <w:bCs/>
          <w:sz w:val="23"/>
          <w:szCs w:val="23"/>
        </w:rPr>
        <w:t xml:space="preserve">Ostatnie lata przyniosły wiele wyzwań dla branży logistycznej w Polsce. Zakłócenia w łańcuchu dostaw, brak siły roboczej, dostęp do lokalizacji czy wreszcie wymagająca sytuacja geopolityczna oraz gospodarcza. Ubiegły rok </w:t>
      </w:r>
      <w:r w:rsidR="00FB22DB" w:rsidRPr="00FB22DB">
        <w:rPr>
          <w:bCs/>
          <w:sz w:val="23"/>
          <w:szCs w:val="23"/>
        </w:rPr>
        <w:t>to zauważalna</w:t>
      </w:r>
      <w:r w:rsidRPr="00FB22DB">
        <w:rPr>
          <w:bCs/>
          <w:sz w:val="23"/>
          <w:szCs w:val="23"/>
        </w:rPr>
        <w:t xml:space="preserve"> zmian</w:t>
      </w:r>
      <w:r w:rsidR="00FB22DB" w:rsidRPr="00FB22DB">
        <w:rPr>
          <w:bCs/>
          <w:sz w:val="23"/>
          <w:szCs w:val="23"/>
        </w:rPr>
        <w:t>a</w:t>
      </w:r>
      <w:r w:rsidRPr="00FB22DB">
        <w:rPr>
          <w:bCs/>
          <w:sz w:val="23"/>
          <w:szCs w:val="23"/>
        </w:rPr>
        <w:t xml:space="preserve"> kierunku w trendach oraz potencjale sektora. Cała branża stoi przed zadaniem umiejętnego wykorzystania dotychczas zdobytego know-how, rozwoju nowych technologii oraz implementacji realnych zmian z myślą o szacunku dla środowiska naturalnego.</w:t>
      </w:r>
    </w:p>
    <w:p w:rsidR="003A66EE" w:rsidRPr="00FB22DB" w:rsidRDefault="003A66EE" w:rsidP="003D3573">
      <w:pPr>
        <w:spacing w:before="100" w:beforeAutospacing="1" w:after="100" w:afterAutospacing="1"/>
        <w:contextualSpacing/>
        <w:jc w:val="both"/>
        <w:rPr>
          <w:bCs/>
          <w:sz w:val="23"/>
          <w:szCs w:val="23"/>
        </w:rPr>
      </w:pPr>
    </w:p>
    <w:p w:rsidR="003A66EE" w:rsidRPr="00FB22DB" w:rsidRDefault="00D81BBE" w:rsidP="003D3573">
      <w:pPr>
        <w:spacing w:before="100" w:beforeAutospacing="1" w:after="100" w:afterAutospacing="1"/>
        <w:contextualSpacing/>
        <w:jc w:val="both"/>
        <w:rPr>
          <w:bCs/>
          <w:sz w:val="23"/>
          <w:szCs w:val="23"/>
        </w:rPr>
      </w:pPr>
      <w:r w:rsidRPr="00FB22DB">
        <w:rPr>
          <w:bCs/>
          <w:sz w:val="23"/>
          <w:szCs w:val="23"/>
        </w:rPr>
        <w:t>Najbliższe miesiące, a nawet tygodnie prawdopodobnie przyniosą oficjalne zakończenie pandemii COVID-19, która przestanie stanowić zagrożenie dla zdrowia publicznego w globalnym ujęciu. Koniec pandemii to jednak nie koniec wyzwań, przed którymi stoi nie tylko branża logistyczna, ale również inne gałęzie gospodarki. Przełom ubiegłego roku nie przyniósł spodziewanego, dynamicznego odbicia ze względu na kolejnego wstrząsy, tym razem zza naszej wschodniej granicy.</w:t>
      </w:r>
    </w:p>
    <w:p w:rsidR="00D81BBE" w:rsidRPr="00FB22DB" w:rsidRDefault="00D81BBE" w:rsidP="003D3573">
      <w:pPr>
        <w:spacing w:before="100" w:beforeAutospacing="1" w:after="100" w:afterAutospacing="1"/>
        <w:contextualSpacing/>
        <w:jc w:val="both"/>
        <w:rPr>
          <w:bCs/>
          <w:sz w:val="23"/>
          <w:szCs w:val="23"/>
        </w:rPr>
      </w:pPr>
    </w:p>
    <w:p w:rsidR="00FB22DB" w:rsidRPr="00FB22DB" w:rsidRDefault="00FB22DB" w:rsidP="003D3573">
      <w:pPr>
        <w:spacing w:before="100" w:beforeAutospacing="1" w:after="100" w:afterAutospacing="1"/>
        <w:contextualSpacing/>
        <w:jc w:val="both"/>
        <w:rPr>
          <w:b/>
          <w:sz w:val="23"/>
          <w:szCs w:val="23"/>
        </w:rPr>
      </w:pPr>
      <w:r w:rsidRPr="00FB22DB">
        <w:rPr>
          <w:b/>
          <w:sz w:val="23"/>
          <w:szCs w:val="23"/>
        </w:rPr>
        <w:t>Nowe pomysły i rozwiązania</w:t>
      </w:r>
    </w:p>
    <w:p w:rsidR="00D81BBE" w:rsidRPr="00FB22DB" w:rsidRDefault="0088693F" w:rsidP="003D3573">
      <w:pPr>
        <w:spacing w:before="100" w:beforeAutospacing="1" w:after="100" w:afterAutospacing="1"/>
        <w:contextualSpacing/>
        <w:jc w:val="both"/>
        <w:rPr>
          <w:bCs/>
          <w:sz w:val="23"/>
          <w:szCs w:val="23"/>
        </w:rPr>
      </w:pPr>
      <w:r w:rsidRPr="00FB22DB">
        <w:rPr>
          <w:bCs/>
          <w:sz w:val="23"/>
          <w:szCs w:val="23"/>
        </w:rPr>
        <w:t xml:space="preserve">Wojna w Ukrainie, rekordowa inflacja czy zachwiane i nieodbudowane łańcuchy dostaw wywołują w całym sektorze dużą niepewność. W cieniu wspomnianych zdarzeń powstają nowe pomysły oraz narzędzia, które docelowo mają uchronić branżę przed innymi zdarzeniami o potencjale kryzysowym. Jednym z kluczowych trendów, kształtujących obecnie logistykę, jest </w:t>
      </w:r>
      <w:proofErr w:type="spellStart"/>
      <w:r w:rsidRPr="00FB22DB">
        <w:rPr>
          <w:bCs/>
          <w:sz w:val="23"/>
          <w:szCs w:val="23"/>
        </w:rPr>
        <w:t>multisorucing</w:t>
      </w:r>
      <w:proofErr w:type="spellEnd"/>
      <w:r w:rsidRPr="00FB22DB">
        <w:rPr>
          <w:bCs/>
          <w:sz w:val="23"/>
          <w:szCs w:val="23"/>
        </w:rPr>
        <w:t xml:space="preserve">. Zyskał on na znaczeniu w obecnym, niepewnym kontekście rynkowym. Model pozwala na jednoczesną współpracę z wieloma firmami świadczącymi różne usługi logistyczne oraz indywidualny wybór podmiotu, który w danej chwili dysponuje najbardziej atrakcyjną ofertą oraz kompetencjami. Ponadto stymuluje innowacje, co jest niezbędne w </w:t>
      </w:r>
      <w:proofErr w:type="spellStart"/>
      <w:r w:rsidRPr="00FB22DB">
        <w:rPr>
          <w:bCs/>
          <w:sz w:val="23"/>
          <w:szCs w:val="23"/>
        </w:rPr>
        <w:t>postpandemicznej</w:t>
      </w:r>
      <w:proofErr w:type="spellEnd"/>
      <w:r w:rsidRPr="00FB22DB">
        <w:rPr>
          <w:bCs/>
          <w:sz w:val="23"/>
          <w:szCs w:val="23"/>
        </w:rPr>
        <w:t xml:space="preserve"> rzeczywistości.</w:t>
      </w:r>
    </w:p>
    <w:p w:rsidR="0088693F" w:rsidRPr="00FB22DB" w:rsidRDefault="0088693F" w:rsidP="003D3573">
      <w:pPr>
        <w:spacing w:before="100" w:beforeAutospacing="1" w:after="100" w:afterAutospacing="1"/>
        <w:contextualSpacing/>
        <w:jc w:val="both"/>
        <w:rPr>
          <w:bCs/>
          <w:sz w:val="23"/>
          <w:szCs w:val="23"/>
        </w:rPr>
      </w:pPr>
    </w:p>
    <w:p w:rsidR="00FB22DB" w:rsidRPr="00FB22DB" w:rsidRDefault="00FB22DB" w:rsidP="003D3573">
      <w:pPr>
        <w:spacing w:before="100" w:beforeAutospacing="1" w:after="100" w:afterAutospacing="1"/>
        <w:contextualSpacing/>
        <w:jc w:val="both"/>
        <w:rPr>
          <w:bCs/>
          <w:sz w:val="23"/>
          <w:szCs w:val="23"/>
        </w:rPr>
      </w:pPr>
      <w:r w:rsidRPr="00FB22DB">
        <w:rPr>
          <w:bCs/>
          <w:sz w:val="23"/>
          <w:szCs w:val="23"/>
        </w:rPr>
        <w:t xml:space="preserve">Branża logistyczna stara się wyciągnąć wnioski z pandemii, a </w:t>
      </w:r>
      <w:proofErr w:type="spellStart"/>
      <w:r w:rsidR="00804039" w:rsidRPr="00FB22DB">
        <w:rPr>
          <w:bCs/>
          <w:sz w:val="23"/>
          <w:szCs w:val="23"/>
        </w:rPr>
        <w:t>multisorucing</w:t>
      </w:r>
      <w:proofErr w:type="spellEnd"/>
      <w:r w:rsidRPr="00FB22DB">
        <w:rPr>
          <w:bCs/>
          <w:sz w:val="23"/>
          <w:szCs w:val="23"/>
        </w:rPr>
        <w:t xml:space="preserve"> jest kolejną próbą odpowiedzi na pokryzysowe strategie rozwoju. </w:t>
      </w:r>
      <w:r w:rsidR="0088693F" w:rsidRPr="00FB22DB">
        <w:rPr>
          <w:bCs/>
          <w:sz w:val="23"/>
          <w:szCs w:val="23"/>
        </w:rPr>
        <w:t xml:space="preserve">Decydujące znaczenie właśnie tego trendu ma uodpornić łańcuch dostaw na trudne do </w:t>
      </w:r>
      <w:r w:rsidR="0088693F" w:rsidRPr="00FB22DB">
        <w:rPr>
          <w:bCs/>
          <w:sz w:val="23"/>
          <w:szCs w:val="23"/>
        </w:rPr>
        <w:lastRenderedPageBreak/>
        <w:t xml:space="preserve">przewidzenia sytuacje w przyszłości. Innym </w:t>
      </w:r>
      <w:r w:rsidRPr="00FB22DB">
        <w:rPr>
          <w:bCs/>
          <w:sz w:val="23"/>
          <w:szCs w:val="23"/>
        </w:rPr>
        <w:t>narzędziem</w:t>
      </w:r>
      <w:r w:rsidR="0088693F" w:rsidRPr="00FB22DB">
        <w:rPr>
          <w:bCs/>
          <w:sz w:val="23"/>
          <w:szCs w:val="23"/>
        </w:rPr>
        <w:t xml:space="preserve"> jest technologia </w:t>
      </w:r>
      <w:proofErr w:type="spellStart"/>
      <w:r w:rsidR="0088693F" w:rsidRPr="00FB22DB">
        <w:rPr>
          <w:bCs/>
          <w:sz w:val="23"/>
          <w:szCs w:val="23"/>
        </w:rPr>
        <w:t>blockchain</w:t>
      </w:r>
      <w:proofErr w:type="spellEnd"/>
      <w:r w:rsidR="0088693F" w:rsidRPr="00FB22DB">
        <w:rPr>
          <w:bCs/>
          <w:sz w:val="23"/>
          <w:szCs w:val="23"/>
        </w:rPr>
        <w:t xml:space="preserve">, pozwalająca </w:t>
      </w:r>
      <w:r w:rsidRPr="00FB22DB">
        <w:rPr>
          <w:bCs/>
          <w:sz w:val="23"/>
          <w:szCs w:val="23"/>
        </w:rPr>
        <w:t xml:space="preserve">na </w:t>
      </w:r>
      <w:r w:rsidR="0088693F" w:rsidRPr="00FB22DB">
        <w:rPr>
          <w:bCs/>
          <w:sz w:val="23"/>
          <w:szCs w:val="23"/>
        </w:rPr>
        <w:t xml:space="preserve">rejestrację informacji dotyczących transakcji, stanów surowcowych, magazynowych, czy wymiany łańcuchów dostaw. </w:t>
      </w:r>
    </w:p>
    <w:p w:rsidR="00FB22DB" w:rsidRPr="00FB22DB" w:rsidRDefault="00FB22DB" w:rsidP="003D3573">
      <w:pPr>
        <w:spacing w:before="100" w:beforeAutospacing="1" w:after="100" w:afterAutospacing="1"/>
        <w:contextualSpacing/>
        <w:jc w:val="both"/>
        <w:rPr>
          <w:bCs/>
          <w:sz w:val="23"/>
          <w:szCs w:val="23"/>
        </w:rPr>
      </w:pPr>
    </w:p>
    <w:p w:rsidR="0088693F" w:rsidRPr="00FB22DB" w:rsidRDefault="0088693F" w:rsidP="003D3573">
      <w:pPr>
        <w:spacing w:before="100" w:beforeAutospacing="1" w:after="100" w:afterAutospacing="1"/>
        <w:contextualSpacing/>
        <w:jc w:val="both"/>
        <w:rPr>
          <w:bCs/>
          <w:sz w:val="23"/>
          <w:szCs w:val="23"/>
        </w:rPr>
      </w:pPr>
      <w:r w:rsidRPr="00FB22DB">
        <w:rPr>
          <w:bCs/>
          <w:sz w:val="23"/>
          <w:szCs w:val="23"/>
        </w:rPr>
        <w:t>Real-</w:t>
      </w:r>
      <w:proofErr w:type="spellStart"/>
      <w:r w:rsidRPr="00FB22DB">
        <w:rPr>
          <w:bCs/>
          <w:sz w:val="23"/>
          <w:szCs w:val="23"/>
        </w:rPr>
        <w:t>time</w:t>
      </w:r>
      <w:proofErr w:type="spellEnd"/>
      <w:r w:rsidRPr="00FB22DB">
        <w:rPr>
          <w:bCs/>
          <w:sz w:val="23"/>
          <w:szCs w:val="23"/>
        </w:rPr>
        <w:t xml:space="preserve"> </w:t>
      </w:r>
      <w:proofErr w:type="spellStart"/>
      <w:r w:rsidRPr="00FB22DB">
        <w:rPr>
          <w:bCs/>
          <w:sz w:val="23"/>
          <w:szCs w:val="23"/>
        </w:rPr>
        <w:t>location</w:t>
      </w:r>
      <w:proofErr w:type="spellEnd"/>
      <w:r w:rsidRPr="00FB22DB">
        <w:rPr>
          <w:bCs/>
          <w:sz w:val="23"/>
          <w:szCs w:val="23"/>
        </w:rPr>
        <w:t xml:space="preserve"> </w:t>
      </w:r>
      <w:proofErr w:type="spellStart"/>
      <w:r w:rsidRPr="00FB22DB">
        <w:rPr>
          <w:bCs/>
          <w:sz w:val="23"/>
          <w:szCs w:val="23"/>
        </w:rPr>
        <w:t>systems</w:t>
      </w:r>
      <w:proofErr w:type="spellEnd"/>
      <w:r w:rsidRPr="00FB22DB">
        <w:rPr>
          <w:bCs/>
          <w:sz w:val="23"/>
          <w:szCs w:val="23"/>
        </w:rPr>
        <w:t xml:space="preserve"> (RTLS) </w:t>
      </w:r>
      <w:r w:rsidR="00FB22DB" w:rsidRPr="00FB22DB">
        <w:rPr>
          <w:bCs/>
          <w:sz w:val="23"/>
          <w:szCs w:val="23"/>
        </w:rPr>
        <w:t xml:space="preserve">nadal </w:t>
      </w:r>
      <w:r w:rsidRPr="00FB22DB">
        <w:rPr>
          <w:bCs/>
          <w:sz w:val="23"/>
          <w:szCs w:val="23"/>
        </w:rPr>
        <w:t>odciskają olbrzymie piętno na logistyce i pełniły rolę swoistego koła ratunkowego dla wszelkich działań podczas pandemii. Jak wynika z raportu "RTLS Global Market Report", rynek osiągnie 14,81 mld USD w 2025 r. przy CAGR wynoszącym 28,9%. Technologie RTLS są kluczem do rozwiązania dzisiejszych słabych punktów łańcucha dostaw.</w:t>
      </w:r>
    </w:p>
    <w:p w:rsidR="0088693F" w:rsidRPr="00FB22DB" w:rsidRDefault="0088693F" w:rsidP="003D3573">
      <w:pPr>
        <w:spacing w:before="100" w:beforeAutospacing="1" w:after="100" w:afterAutospacing="1"/>
        <w:contextualSpacing/>
        <w:jc w:val="both"/>
        <w:rPr>
          <w:bCs/>
          <w:sz w:val="23"/>
          <w:szCs w:val="23"/>
        </w:rPr>
      </w:pPr>
    </w:p>
    <w:p w:rsidR="00FB22DB" w:rsidRPr="00FB22DB" w:rsidRDefault="00FB22DB" w:rsidP="003D3573">
      <w:pPr>
        <w:spacing w:before="100" w:beforeAutospacing="1" w:after="100" w:afterAutospacing="1"/>
        <w:contextualSpacing/>
        <w:jc w:val="both"/>
        <w:rPr>
          <w:b/>
          <w:sz w:val="23"/>
          <w:szCs w:val="23"/>
        </w:rPr>
      </w:pPr>
      <w:r w:rsidRPr="00FB22DB">
        <w:rPr>
          <w:b/>
          <w:sz w:val="23"/>
          <w:szCs w:val="23"/>
        </w:rPr>
        <w:t>Zielona logistyka</w:t>
      </w:r>
    </w:p>
    <w:p w:rsidR="0088693F" w:rsidRPr="00FB22DB" w:rsidRDefault="00D954F6" w:rsidP="003D3573">
      <w:pPr>
        <w:spacing w:before="100" w:beforeAutospacing="1" w:after="100" w:afterAutospacing="1"/>
        <w:contextualSpacing/>
        <w:jc w:val="both"/>
        <w:rPr>
          <w:bCs/>
          <w:sz w:val="23"/>
          <w:szCs w:val="23"/>
        </w:rPr>
      </w:pPr>
      <w:r w:rsidRPr="00FB22DB">
        <w:rPr>
          <w:bCs/>
          <w:sz w:val="23"/>
          <w:szCs w:val="23"/>
        </w:rPr>
        <w:t xml:space="preserve">Holistyczne podejście do logistyki jest możliwe, tym bardziej że idea redukcji oraz recyklingu nie jest obca podmiotom odpowiedzialnym społecznie. Firmy, które jeszcze nie myślą w sposób bardziej zrównoważony, wkrótce znajdą się daleko w tyle za konkurencją. Alternatywny transport, </w:t>
      </w:r>
      <w:proofErr w:type="spellStart"/>
      <w:r w:rsidRPr="00FB22DB">
        <w:rPr>
          <w:bCs/>
          <w:sz w:val="23"/>
          <w:szCs w:val="23"/>
        </w:rPr>
        <w:t>machine</w:t>
      </w:r>
      <w:proofErr w:type="spellEnd"/>
      <w:r w:rsidRPr="00FB22DB">
        <w:rPr>
          <w:bCs/>
          <w:sz w:val="23"/>
          <w:szCs w:val="23"/>
        </w:rPr>
        <w:t xml:space="preserve"> learning, technologie paliwowe oraz wdrożenie </w:t>
      </w:r>
      <w:proofErr w:type="spellStart"/>
      <w:r w:rsidRPr="00FB22DB">
        <w:rPr>
          <w:bCs/>
          <w:sz w:val="23"/>
          <w:szCs w:val="23"/>
        </w:rPr>
        <w:t>IoT</w:t>
      </w:r>
      <w:proofErr w:type="spellEnd"/>
      <w:r w:rsidRPr="00FB22DB">
        <w:rPr>
          <w:bCs/>
          <w:sz w:val="23"/>
          <w:szCs w:val="23"/>
        </w:rPr>
        <w:t xml:space="preserve"> (Internet rzeczy), to tylko wybrane narzędzia, które realnie zmniejszają negatywny wpływ na środowisko.</w:t>
      </w:r>
      <w:r w:rsidR="00BE352F" w:rsidRPr="00FB22DB">
        <w:rPr>
          <w:bCs/>
          <w:sz w:val="23"/>
          <w:szCs w:val="23"/>
        </w:rPr>
        <w:t xml:space="preserve"> Zielona transformacja zyskuje na znaczeniu w branży logistycznej. Wszystkie rozwiązania, które skutecznie obniżają ślad węglowy, wpisują się w założenia tzw. zielonej logistyki. Nie bez znaczenia jest presja klimatyczna wśród konsumentów oraz samoregulacja branży logistyczno-magazynowej, która ma być krok przed lokalną legislacją, a nawet regulacjami narzucanymi przez Unię Europejską.</w:t>
      </w:r>
    </w:p>
    <w:p w:rsidR="00BE352F" w:rsidRPr="00FB22DB" w:rsidRDefault="00BE352F" w:rsidP="003D3573">
      <w:pPr>
        <w:spacing w:before="100" w:beforeAutospacing="1" w:after="100" w:afterAutospacing="1"/>
        <w:contextualSpacing/>
        <w:jc w:val="both"/>
        <w:rPr>
          <w:bCs/>
          <w:sz w:val="23"/>
          <w:szCs w:val="23"/>
        </w:rPr>
      </w:pPr>
    </w:p>
    <w:p w:rsidR="00BE352F" w:rsidRPr="00FB22DB" w:rsidRDefault="00BF4C2E" w:rsidP="003D3573">
      <w:pPr>
        <w:spacing w:before="100" w:beforeAutospacing="1" w:after="100" w:afterAutospacing="1"/>
        <w:contextualSpacing/>
        <w:jc w:val="both"/>
        <w:rPr>
          <w:bCs/>
          <w:sz w:val="23"/>
          <w:szCs w:val="23"/>
        </w:rPr>
      </w:pPr>
      <w:r w:rsidRPr="00FB22DB">
        <w:rPr>
          <w:bCs/>
          <w:sz w:val="23"/>
          <w:szCs w:val="23"/>
        </w:rPr>
        <w:t xml:space="preserve">W konsekwencji na wielu płaszczyznach rośnie rola oszczędności energii </w:t>
      </w:r>
      <w:r w:rsidR="00FB22DB" w:rsidRPr="00FB22DB">
        <w:rPr>
          <w:bCs/>
          <w:sz w:val="23"/>
          <w:szCs w:val="23"/>
        </w:rPr>
        <w:t>–</w:t>
      </w:r>
      <w:r w:rsidRPr="00FB22DB">
        <w:rPr>
          <w:bCs/>
          <w:sz w:val="23"/>
          <w:szCs w:val="23"/>
        </w:rPr>
        <w:t xml:space="preserve">nie tylko w kontekście optymalizacji, ale również certyfikacji ekologicznych oraz minimalizacja spalania paliw kopalnych podczas transportu. Na znaczeniu zyskują samochody elektryczne na krótkich dystansach. </w:t>
      </w:r>
      <w:r w:rsidR="00FB22DB" w:rsidRPr="00FB22DB">
        <w:rPr>
          <w:bCs/>
          <w:sz w:val="23"/>
          <w:szCs w:val="23"/>
        </w:rPr>
        <w:t>Cały s</w:t>
      </w:r>
      <w:r w:rsidRPr="00FB22DB">
        <w:rPr>
          <w:bCs/>
          <w:sz w:val="23"/>
          <w:szCs w:val="23"/>
        </w:rPr>
        <w:t>ektor staje w obliczu zmian, których długofalowym celem jest próba osiągnięcia stabilności w niepewnych czasach, szczególnie w naszym rejonie Europy.</w:t>
      </w:r>
    </w:p>
    <w:p w:rsidR="00BF4C2E" w:rsidRPr="00FB22DB" w:rsidRDefault="00BF4C2E" w:rsidP="00BF4C2E">
      <w:pPr>
        <w:spacing w:before="100" w:beforeAutospacing="1" w:after="100" w:afterAutospacing="1"/>
        <w:contextualSpacing/>
        <w:rPr>
          <w:bCs/>
          <w:sz w:val="23"/>
          <w:szCs w:val="23"/>
        </w:rPr>
      </w:pPr>
    </w:p>
    <w:p w:rsidR="003D0084" w:rsidRPr="00FB22DB" w:rsidRDefault="00D8547E" w:rsidP="00BF4C2E">
      <w:pPr>
        <w:spacing w:before="100" w:beforeAutospacing="1" w:after="100" w:afterAutospacing="1"/>
        <w:contextualSpacing/>
        <w:jc w:val="right"/>
        <w:rPr>
          <w:b/>
          <w:i/>
          <w:sz w:val="23"/>
          <w:szCs w:val="23"/>
        </w:rPr>
      </w:pPr>
      <w:r w:rsidRPr="00FB22DB">
        <w:rPr>
          <w:b/>
          <w:i/>
          <w:sz w:val="23"/>
          <w:szCs w:val="23"/>
        </w:rPr>
        <w:t>Łukasz Łukasiewicz</w:t>
      </w:r>
    </w:p>
    <w:p w:rsidR="00D8547E" w:rsidRPr="00FB22DB" w:rsidRDefault="00D8547E" w:rsidP="003D3573">
      <w:pPr>
        <w:spacing w:before="100" w:beforeAutospacing="1" w:after="100" w:afterAutospacing="1"/>
        <w:contextualSpacing/>
        <w:jc w:val="right"/>
        <w:rPr>
          <w:b/>
          <w:i/>
          <w:sz w:val="23"/>
          <w:szCs w:val="23"/>
        </w:rPr>
      </w:pPr>
      <w:r w:rsidRPr="00FB22DB">
        <w:rPr>
          <w:b/>
          <w:i/>
          <w:sz w:val="23"/>
          <w:szCs w:val="23"/>
        </w:rPr>
        <w:t>Operations Manager</w:t>
      </w:r>
    </w:p>
    <w:p w:rsidR="002000D9" w:rsidRPr="00FB22DB" w:rsidRDefault="002000D9" w:rsidP="003D3573">
      <w:pPr>
        <w:spacing w:before="100" w:beforeAutospacing="1" w:after="100" w:afterAutospacing="1"/>
        <w:contextualSpacing/>
        <w:jc w:val="right"/>
        <w:rPr>
          <w:b/>
          <w:i/>
          <w:sz w:val="23"/>
          <w:szCs w:val="23"/>
        </w:rPr>
      </w:pPr>
      <w:proofErr w:type="spellStart"/>
      <w:r w:rsidRPr="00FB22DB">
        <w:rPr>
          <w:b/>
          <w:i/>
          <w:sz w:val="23"/>
          <w:szCs w:val="23"/>
        </w:rPr>
        <w:t>SwipBox</w:t>
      </w:r>
      <w:proofErr w:type="spellEnd"/>
      <w:r w:rsidRPr="00FB22DB">
        <w:rPr>
          <w:b/>
          <w:i/>
          <w:sz w:val="23"/>
          <w:szCs w:val="23"/>
        </w:rPr>
        <w:t xml:space="preserve"> Polska</w:t>
      </w:r>
    </w:p>
    <w:p w:rsidR="001D1670" w:rsidRDefault="001D1670" w:rsidP="003D3573">
      <w:pPr>
        <w:spacing w:before="100" w:beforeAutospacing="1" w:after="100" w:afterAutospacing="1"/>
        <w:contextualSpacing/>
        <w:jc w:val="both"/>
        <w:rPr>
          <w:sz w:val="24"/>
          <w:szCs w:val="24"/>
        </w:rPr>
      </w:pPr>
    </w:p>
    <w:sectPr w:rsidR="001D1670" w:rsidSect="00BD5050">
      <w:headerReference w:type="default" r:id="rId8"/>
      <w:footerReference w:type="default" r:id="rId9"/>
      <w:pgSz w:w="11906" w:h="16838"/>
      <w:pgMar w:top="1418" w:right="3119" w:bottom="1418" w:left="1531" w:header="2835"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615" w:rsidRDefault="00E94615" w:rsidP="00A61807">
      <w:pPr>
        <w:spacing w:after="0" w:line="240" w:lineRule="auto"/>
      </w:pPr>
      <w:r>
        <w:separator/>
      </w:r>
    </w:p>
  </w:endnote>
  <w:endnote w:type="continuationSeparator" w:id="0">
    <w:p w:rsidR="00E94615" w:rsidRDefault="00E94615" w:rsidP="00A6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050" w:rsidRDefault="00BA6B4B">
    <w:pPr>
      <w:pStyle w:val="Stopka"/>
    </w:pPr>
    <w:r>
      <w:rPr>
        <w:noProof/>
      </w:rPr>
      <mc:AlternateContent>
        <mc:Choice Requires="wps">
          <w:drawing>
            <wp:anchor distT="0" distB="0" distL="114300" distR="114300" simplePos="0" relativeHeight="251658752" behindDoc="0" locked="0" layoutInCell="1" allowOverlap="1">
              <wp:simplePos x="0" y="0"/>
              <wp:positionH relativeFrom="column">
                <wp:posOffset>4617085</wp:posOffset>
              </wp:positionH>
              <wp:positionV relativeFrom="paragraph">
                <wp:posOffset>556260</wp:posOffset>
              </wp:positionV>
              <wp:extent cx="1463040" cy="29718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297180"/>
                      </a:xfrm>
                      <a:prstGeom prst="rect">
                        <a:avLst/>
                      </a:prstGeom>
                      <a:solidFill>
                        <a:sysClr val="window" lastClr="FFFFFF"/>
                      </a:solidFill>
                      <a:ln w="6350">
                        <a:noFill/>
                      </a:ln>
                      <a:effectLst/>
                    </wps:spPr>
                    <wps:txbx>
                      <w:txbxContent>
                        <w:p w:rsidR="00BD5050" w:rsidRPr="00BD5050" w:rsidRDefault="00BD5050" w:rsidP="00BD5050">
                          <w:pPr>
                            <w:rPr>
                              <w:sz w:val="20"/>
                              <w:szCs w:val="20"/>
                            </w:rPr>
                          </w:pPr>
                          <w:r w:rsidRPr="00BD5050">
                            <w:rPr>
                              <w:sz w:val="20"/>
                              <w:szCs w:val="20"/>
                            </w:rPr>
                            <w:t>www.swipbox.com</w:t>
                          </w:r>
                        </w:p>
                        <w:p w:rsidR="00BD5050" w:rsidRPr="00BD5050" w:rsidRDefault="00BD5050" w:rsidP="00BD505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363.55pt;margin-top:43.8pt;width:115.2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" fillcolor="window" stroked="f" strokeweight=".5pt">
              <v:textbox>
                <w:txbxContent>
                  <w:p w:rsidR="00BD5050" w:rsidRPr="00BD5050" w:rsidRDefault="00BD5050" w:rsidP="00BD5050">
                    <w:pPr>
                      <w:rPr>
                        <w:sz w:val="20"/>
                        <w:szCs w:val="20"/>
                      </w:rPr>
                    </w:pPr>
                    <w:r w:rsidRPr="00BD5050">
                      <w:rPr>
                        <w:sz w:val="20"/>
                        <w:szCs w:val="20"/>
                      </w:rPr>
                      <w:t>www.swipbox.com</w:t>
                    </w:r>
                  </w:p>
                  <w:p w:rsidR="00BD5050" w:rsidRPr="00BD5050" w:rsidRDefault="00BD5050" w:rsidP="00BD5050">
                    <w:pPr>
                      <w:rPr>
                        <w:sz w:val="20"/>
                        <w:szCs w:val="2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556260</wp:posOffset>
              </wp:positionV>
              <wp:extent cx="3855720" cy="29718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5720" cy="297180"/>
                      </a:xfrm>
                      <a:prstGeom prst="rect">
                        <a:avLst/>
                      </a:prstGeom>
                      <a:solidFill>
                        <a:sysClr val="window" lastClr="FFFFFF"/>
                      </a:solidFill>
                      <a:ln w="6350">
                        <a:noFill/>
                      </a:ln>
                      <a:effectLst/>
                    </wps:spPr>
                    <wps:txbx>
                      <w:txbxContent>
                        <w:p w:rsidR="00BD5050" w:rsidRPr="00BD5050" w:rsidRDefault="00BD5050" w:rsidP="00BD5050">
                          <w:pPr>
                            <w:rPr>
                              <w:sz w:val="20"/>
                              <w:szCs w:val="20"/>
                            </w:rPr>
                          </w:pPr>
                          <w:proofErr w:type="spellStart"/>
                          <w:r w:rsidRPr="00BD5050">
                            <w:rPr>
                              <w:sz w:val="20"/>
                              <w:szCs w:val="20"/>
                            </w:rPr>
                            <w:t>SwipBox</w:t>
                          </w:r>
                          <w:proofErr w:type="spellEnd"/>
                          <w:r w:rsidRPr="00BD5050">
                            <w:rPr>
                              <w:sz w:val="20"/>
                              <w:szCs w:val="20"/>
                            </w:rPr>
                            <w:t xml:space="preserve"> Polska Sp. z.o.o. Felińskiego 44/1, 01-563 Warszawa</w:t>
                          </w:r>
                        </w:p>
                        <w:p w:rsidR="00BD5050" w:rsidRPr="00BD5050" w:rsidRDefault="00BD5050" w:rsidP="00BD505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Pole tekstowe 2" o:spid="_x0000_s1027" type="#_x0000_t202" style="position:absolute;margin-left:-6.05pt;margin-top:43.8pt;width:303.6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" fillcolor="window" stroked="f" strokeweight=".5pt">
              <v:textbox>
                <w:txbxContent>
                  <w:p w:rsidR="00BD5050" w:rsidRPr="00BD5050" w:rsidRDefault="00BD5050" w:rsidP="00BD5050">
                    <w:pPr>
                      <w:rPr>
                        <w:sz w:val="20"/>
                        <w:szCs w:val="20"/>
                      </w:rPr>
                    </w:pPr>
                    <w:proofErr w:type="spellStart"/>
                    <w:r w:rsidRPr="00BD5050">
                      <w:rPr>
                        <w:sz w:val="20"/>
                        <w:szCs w:val="20"/>
                      </w:rPr>
                      <w:t>SwipBox</w:t>
                    </w:r>
                    <w:proofErr w:type="spellEnd"/>
                    <w:r w:rsidRPr="00BD5050">
                      <w:rPr>
                        <w:sz w:val="20"/>
                        <w:szCs w:val="20"/>
                      </w:rPr>
                      <w:t xml:space="preserve"> Polska Sp. z.o.o. Felińskiego 44/1, 01-563 Warszawa</w:t>
                    </w:r>
                  </w:p>
                  <w:p w:rsidR="00BD5050" w:rsidRPr="00BD5050" w:rsidRDefault="00BD5050" w:rsidP="00BD5050">
                    <w:pPr>
                      <w:rPr>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615" w:rsidRDefault="00E94615" w:rsidP="00A61807">
      <w:pPr>
        <w:spacing w:after="0" w:line="240" w:lineRule="auto"/>
      </w:pPr>
      <w:r>
        <w:separator/>
      </w:r>
    </w:p>
  </w:footnote>
  <w:footnote w:type="continuationSeparator" w:id="0">
    <w:p w:rsidR="00E94615" w:rsidRDefault="00E94615" w:rsidP="00A6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807" w:rsidRDefault="00BA6B4B">
    <w:pPr>
      <w:pStyle w:val="Nagwek"/>
    </w:pPr>
    <w:r>
      <w:rPr>
        <w:noProof/>
      </w:rPr>
      <w:drawing>
        <wp:anchor distT="0" distB="0" distL="114300" distR="114300" simplePos="0" relativeHeight="251656704" behindDoc="1" locked="0" layoutInCell="1" allowOverlap="1">
          <wp:simplePos x="0" y="0"/>
          <wp:positionH relativeFrom="column">
            <wp:posOffset>4596765</wp:posOffset>
          </wp:positionH>
          <wp:positionV relativeFrom="paragraph">
            <wp:posOffset>-1800225</wp:posOffset>
          </wp:positionV>
          <wp:extent cx="1979930" cy="15697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13D"/>
    <w:multiLevelType w:val="multilevel"/>
    <w:tmpl w:val="41E2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73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CF"/>
    <w:rsid w:val="0000539D"/>
    <w:rsid w:val="00052D2E"/>
    <w:rsid w:val="00060D21"/>
    <w:rsid w:val="00070EAF"/>
    <w:rsid w:val="00072522"/>
    <w:rsid w:val="0007360F"/>
    <w:rsid w:val="0009688D"/>
    <w:rsid w:val="000A30FE"/>
    <w:rsid w:val="000E5511"/>
    <w:rsid w:val="000F12F9"/>
    <w:rsid w:val="001304C5"/>
    <w:rsid w:val="001648CB"/>
    <w:rsid w:val="00181B29"/>
    <w:rsid w:val="001B4238"/>
    <w:rsid w:val="001C15DF"/>
    <w:rsid w:val="001D1670"/>
    <w:rsid w:val="001D2EFB"/>
    <w:rsid w:val="001D420E"/>
    <w:rsid w:val="001D78A5"/>
    <w:rsid w:val="001E23E6"/>
    <w:rsid w:val="001E53D5"/>
    <w:rsid w:val="001F77E3"/>
    <w:rsid w:val="002000D9"/>
    <w:rsid w:val="002578EF"/>
    <w:rsid w:val="00281897"/>
    <w:rsid w:val="00291726"/>
    <w:rsid w:val="002A5898"/>
    <w:rsid w:val="002C378A"/>
    <w:rsid w:val="002D0036"/>
    <w:rsid w:val="002E6E5D"/>
    <w:rsid w:val="00317827"/>
    <w:rsid w:val="003371BB"/>
    <w:rsid w:val="0035046E"/>
    <w:rsid w:val="00381D7D"/>
    <w:rsid w:val="003A66EE"/>
    <w:rsid w:val="003C1373"/>
    <w:rsid w:val="003C417F"/>
    <w:rsid w:val="003D0084"/>
    <w:rsid w:val="003D3573"/>
    <w:rsid w:val="003D4298"/>
    <w:rsid w:val="003F3983"/>
    <w:rsid w:val="003F5006"/>
    <w:rsid w:val="004025F8"/>
    <w:rsid w:val="004738D6"/>
    <w:rsid w:val="004A33B2"/>
    <w:rsid w:val="004A576F"/>
    <w:rsid w:val="004B6787"/>
    <w:rsid w:val="004B698F"/>
    <w:rsid w:val="004C6D1F"/>
    <w:rsid w:val="005251B8"/>
    <w:rsid w:val="00530989"/>
    <w:rsid w:val="005352DE"/>
    <w:rsid w:val="005662EB"/>
    <w:rsid w:val="005B2DE5"/>
    <w:rsid w:val="005E62F4"/>
    <w:rsid w:val="005F13B9"/>
    <w:rsid w:val="00601D31"/>
    <w:rsid w:val="00604286"/>
    <w:rsid w:val="00620319"/>
    <w:rsid w:val="0064236E"/>
    <w:rsid w:val="006A0392"/>
    <w:rsid w:val="006A3B68"/>
    <w:rsid w:val="006B67AF"/>
    <w:rsid w:val="006C1A64"/>
    <w:rsid w:val="006F10B3"/>
    <w:rsid w:val="006F76A8"/>
    <w:rsid w:val="00720DAF"/>
    <w:rsid w:val="007330F8"/>
    <w:rsid w:val="007613AC"/>
    <w:rsid w:val="0076631B"/>
    <w:rsid w:val="00770F43"/>
    <w:rsid w:val="00787406"/>
    <w:rsid w:val="007A0998"/>
    <w:rsid w:val="007A3A8A"/>
    <w:rsid w:val="007C24B4"/>
    <w:rsid w:val="00804039"/>
    <w:rsid w:val="008150D6"/>
    <w:rsid w:val="0081610D"/>
    <w:rsid w:val="00833122"/>
    <w:rsid w:val="008729F2"/>
    <w:rsid w:val="00876BE2"/>
    <w:rsid w:val="0088693F"/>
    <w:rsid w:val="008B0A67"/>
    <w:rsid w:val="008B687E"/>
    <w:rsid w:val="008C3342"/>
    <w:rsid w:val="008C6623"/>
    <w:rsid w:val="008D4D65"/>
    <w:rsid w:val="008E55D8"/>
    <w:rsid w:val="00901053"/>
    <w:rsid w:val="00901E7B"/>
    <w:rsid w:val="00907E41"/>
    <w:rsid w:val="00914D42"/>
    <w:rsid w:val="00931E2A"/>
    <w:rsid w:val="00937B25"/>
    <w:rsid w:val="00991C04"/>
    <w:rsid w:val="009A7F4D"/>
    <w:rsid w:val="009C1629"/>
    <w:rsid w:val="009E1ECB"/>
    <w:rsid w:val="009E31CF"/>
    <w:rsid w:val="009E5FD6"/>
    <w:rsid w:val="009F1C42"/>
    <w:rsid w:val="00A2725B"/>
    <w:rsid w:val="00A3335A"/>
    <w:rsid w:val="00A35A33"/>
    <w:rsid w:val="00A4566A"/>
    <w:rsid w:val="00A45BE6"/>
    <w:rsid w:val="00A61192"/>
    <w:rsid w:val="00A61807"/>
    <w:rsid w:val="00A65B07"/>
    <w:rsid w:val="00A85F37"/>
    <w:rsid w:val="00AB332D"/>
    <w:rsid w:val="00AD3ADB"/>
    <w:rsid w:val="00AD5182"/>
    <w:rsid w:val="00AF44C9"/>
    <w:rsid w:val="00B02F1B"/>
    <w:rsid w:val="00B050CF"/>
    <w:rsid w:val="00B11E06"/>
    <w:rsid w:val="00B2434C"/>
    <w:rsid w:val="00B6787D"/>
    <w:rsid w:val="00B91EDB"/>
    <w:rsid w:val="00BA1C58"/>
    <w:rsid w:val="00BA2578"/>
    <w:rsid w:val="00BA2A7C"/>
    <w:rsid w:val="00BA631F"/>
    <w:rsid w:val="00BA6B4B"/>
    <w:rsid w:val="00BC49AE"/>
    <w:rsid w:val="00BD2BD5"/>
    <w:rsid w:val="00BD5050"/>
    <w:rsid w:val="00BE352F"/>
    <w:rsid w:val="00BF4C2E"/>
    <w:rsid w:val="00C21F1B"/>
    <w:rsid w:val="00C414E8"/>
    <w:rsid w:val="00C51FE8"/>
    <w:rsid w:val="00C654DA"/>
    <w:rsid w:val="00C84AB0"/>
    <w:rsid w:val="00CD4EC1"/>
    <w:rsid w:val="00D2004E"/>
    <w:rsid w:val="00D275BB"/>
    <w:rsid w:val="00D304DE"/>
    <w:rsid w:val="00D503CF"/>
    <w:rsid w:val="00D81BBE"/>
    <w:rsid w:val="00D8547E"/>
    <w:rsid w:val="00D92982"/>
    <w:rsid w:val="00D954F6"/>
    <w:rsid w:val="00DB3FC3"/>
    <w:rsid w:val="00DC5603"/>
    <w:rsid w:val="00DD03C7"/>
    <w:rsid w:val="00DF04B7"/>
    <w:rsid w:val="00DF092F"/>
    <w:rsid w:val="00E12A9A"/>
    <w:rsid w:val="00E20C48"/>
    <w:rsid w:val="00E341A2"/>
    <w:rsid w:val="00E52E4C"/>
    <w:rsid w:val="00E53D2E"/>
    <w:rsid w:val="00E62E03"/>
    <w:rsid w:val="00E81231"/>
    <w:rsid w:val="00E94615"/>
    <w:rsid w:val="00EA397D"/>
    <w:rsid w:val="00EC1ABF"/>
    <w:rsid w:val="00EC74A8"/>
    <w:rsid w:val="00EE6728"/>
    <w:rsid w:val="00EF4EC6"/>
    <w:rsid w:val="00F068DE"/>
    <w:rsid w:val="00F127E2"/>
    <w:rsid w:val="00F21FBF"/>
    <w:rsid w:val="00F36787"/>
    <w:rsid w:val="00F571E9"/>
    <w:rsid w:val="00F63366"/>
    <w:rsid w:val="00F65653"/>
    <w:rsid w:val="00F65809"/>
    <w:rsid w:val="00F74035"/>
    <w:rsid w:val="00F76528"/>
    <w:rsid w:val="00FB22DB"/>
    <w:rsid w:val="00FC4392"/>
    <w:rsid w:val="00FE22D9"/>
    <w:rsid w:val="00FF4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B82972-3AAE-4012-A450-AF491DC4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F571E9"/>
    <w:rPr>
      <w:i/>
      <w:iCs/>
    </w:rPr>
  </w:style>
  <w:style w:type="character" w:styleId="Pogrubienie">
    <w:name w:val="Strong"/>
    <w:uiPriority w:val="22"/>
    <w:qFormat/>
    <w:rsid w:val="00F571E9"/>
    <w:rPr>
      <w:b/>
      <w:bCs/>
    </w:rPr>
  </w:style>
  <w:style w:type="paragraph" w:styleId="Nagwek">
    <w:name w:val="header"/>
    <w:basedOn w:val="Normalny"/>
    <w:link w:val="NagwekZnak"/>
    <w:uiPriority w:val="99"/>
    <w:unhideWhenUsed/>
    <w:rsid w:val="00A618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807"/>
  </w:style>
  <w:style w:type="paragraph" w:styleId="Stopka">
    <w:name w:val="footer"/>
    <w:basedOn w:val="Normalny"/>
    <w:link w:val="StopkaZnak"/>
    <w:uiPriority w:val="99"/>
    <w:unhideWhenUsed/>
    <w:rsid w:val="00A618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807"/>
  </w:style>
  <w:style w:type="paragraph" w:styleId="Tekstdymka">
    <w:name w:val="Balloon Text"/>
    <w:basedOn w:val="Normalny"/>
    <w:link w:val="TekstdymkaZnak"/>
    <w:uiPriority w:val="99"/>
    <w:semiHidden/>
    <w:unhideWhenUsed/>
    <w:rsid w:val="00A6180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1807"/>
    <w:rPr>
      <w:rFonts w:ascii="Tahoma" w:hAnsi="Tahoma" w:cs="Tahoma"/>
      <w:sz w:val="16"/>
      <w:szCs w:val="16"/>
    </w:rPr>
  </w:style>
  <w:style w:type="character" w:styleId="Hipercze">
    <w:name w:val="Hyperlink"/>
    <w:rsid w:val="00F36787"/>
    <w:rPr>
      <w:color w:val="0563C1"/>
      <w:u w:val="single"/>
    </w:rPr>
  </w:style>
  <w:style w:type="paragraph" w:customStyle="1" w:styleId="xmsolistparagraph">
    <w:name w:val="x_msolistparagraph"/>
    <w:basedOn w:val="Normalny"/>
    <w:uiPriority w:val="99"/>
    <w:semiHidden/>
    <w:rsid w:val="006C1A64"/>
    <w:pPr>
      <w:spacing w:before="100" w:beforeAutospacing="1" w:after="100" w:afterAutospacing="1" w:line="240" w:lineRule="auto"/>
    </w:pPr>
    <w:rPr>
      <w:rFonts w:cs="Calibri"/>
      <w:lang w:eastAsia="pl-PL"/>
    </w:rPr>
  </w:style>
  <w:style w:type="paragraph" w:customStyle="1" w:styleId="xmsonormal">
    <w:name w:val="x_msonormal"/>
    <w:basedOn w:val="Normalny"/>
    <w:uiPriority w:val="99"/>
    <w:semiHidden/>
    <w:rsid w:val="006C1A64"/>
    <w:pPr>
      <w:spacing w:after="0" w:line="240" w:lineRule="auto"/>
    </w:pPr>
    <w:rPr>
      <w:rFonts w:cs="Calibri"/>
      <w:lang w:eastAsia="pl-PL"/>
    </w:rPr>
  </w:style>
  <w:style w:type="paragraph" w:customStyle="1" w:styleId="Default">
    <w:name w:val="Default"/>
    <w:rsid w:val="006C1A64"/>
    <w:pPr>
      <w:autoSpaceDE w:val="0"/>
      <w:autoSpaceDN w:val="0"/>
      <w:adjustRightInd w:val="0"/>
    </w:pPr>
    <w:rPr>
      <w:rFonts w:cs="Calibri"/>
      <w:color w:val="000000"/>
      <w:sz w:val="24"/>
      <w:szCs w:val="24"/>
      <w:lang w:eastAsia="en-US"/>
    </w:rPr>
  </w:style>
  <w:style w:type="paragraph" w:styleId="NormalnyWeb">
    <w:name w:val="Normal (Web)"/>
    <w:basedOn w:val="Normalny"/>
    <w:uiPriority w:val="99"/>
    <w:semiHidden/>
    <w:unhideWhenUsed/>
    <w:rsid w:val="00A4566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5185">
      <w:bodyDiv w:val="1"/>
      <w:marLeft w:val="0"/>
      <w:marRight w:val="0"/>
      <w:marTop w:val="0"/>
      <w:marBottom w:val="0"/>
      <w:divBdr>
        <w:top w:val="none" w:sz="0" w:space="0" w:color="auto"/>
        <w:left w:val="none" w:sz="0" w:space="0" w:color="auto"/>
        <w:bottom w:val="none" w:sz="0" w:space="0" w:color="auto"/>
        <w:right w:val="none" w:sz="0" w:space="0" w:color="auto"/>
      </w:divBdr>
    </w:div>
    <w:div w:id="128020023">
      <w:bodyDiv w:val="1"/>
      <w:marLeft w:val="0"/>
      <w:marRight w:val="0"/>
      <w:marTop w:val="0"/>
      <w:marBottom w:val="0"/>
      <w:divBdr>
        <w:top w:val="none" w:sz="0" w:space="0" w:color="auto"/>
        <w:left w:val="none" w:sz="0" w:space="0" w:color="auto"/>
        <w:bottom w:val="none" w:sz="0" w:space="0" w:color="auto"/>
        <w:right w:val="none" w:sz="0" w:space="0" w:color="auto"/>
      </w:divBdr>
    </w:div>
    <w:div w:id="570232586">
      <w:bodyDiv w:val="1"/>
      <w:marLeft w:val="0"/>
      <w:marRight w:val="0"/>
      <w:marTop w:val="0"/>
      <w:marBottom w:val="0"/>
      <w:divBdr>
        <w:top w:val="none" w:sz="0" w:space="0" w:color="auto"/>
        <w:left w:val="none" w:sz="0" w:space="0" w:color="auto"/>
        <w:bottom w:val="none" w:sz="0" w:space="0" w:color="auto"/>
        <w:right w:val="none" w:sz="0" w:space="0" w:color="auto"/>
      </w:divBdr>
    </w:div>
    <w:div w:id="1152408270">
      <w:bodyDiv w:val="1"/>
      <w:marLeft w:val="0"/>
      <w:marRight w:val="0"/>
      <w:marTop w:val="0"/>
      <w:marBottom w:val="0"/>
      <w:divBdr>
        <w:top w:val="none" w:sz="0" w:space="0" w:color="auto"/>
        <w:left w:val="none" w:sz="0" w:space="0" w:color="auto"/>
        <w:bottom w:val="none" w:sz="0" w:space="0" w:color="auto"/>
        <w:right w:val="none" w:sz="0" w:space="0" w:color="auto"/>
      </w:divBdr>
    </w:div>
    <w:div w:id="16126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02AD-4728-4B5E-9499-B92D316B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560</Words>
  <Characters>3365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Bart Sosnek</cp:lastModifiedBy>
  <cp:revision>10</cp:revision>
  <cp:lastPrinted>2019-03-14T12:22:00Z</cp:lastPrinted>
  <dcterms:created xsi:type="dcterms:W3CDTF">2023-04-17T12:52:00Z</dcterms:created>
  <dcterms:modified xsi:type="dcterms:W3CDTF">2023-04-21T10:49:00Z</dcterms:modified>
</cp:coreProperties>
</file>